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699" w:rsidRDefault="00237B19" w:rsidP="00E33A0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40425" cy="8137370"/>
            <wp:effectExtent l="0" t="0" r="3175" b="0"/>
            <wp:docPr id="2" name="Рисунок 2" descr="C:\Users\Полльзователь\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льзователь\Desktop\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37370"/>
                    </a:xfrm>
                    <a:prstGeom prst="rect">
                      <a:avLst/>
                    </a:prstGeom>
                    <a:noFill/>
                    <a:ln>
                      <a:noFill/>
                    </a:ln>
                  </pic:spPr>
                </pic:pic>
              </a:graphicData>
            </a:graphic>
          </wp:inline>
        </w:drawing>
      </w:r>
      <w:bookmarkStart w:id="0" w:name="_GoBack"/>
      <w:bookmarkEnd w:id="0"/>
    </w:p>
    <w:p w:rsidR="00F40DC4" w:rsidRDefault="00F40DC4" w:rsidP="00E33A0C">
      <w:pPr>
        <w:spacing w:after="0" w:line="240" w:lineRule="auto"/>
        <w:rPr>
          <w:rFonts w:ascii="Times New Roman" w:eastAsia="Times New Roman" w:hAnsi="Times New Roman"/>
          <w:sz w:val="24"/>
          <w:szCs w:val="24"/>
          <w:lang w:eastAsia="ru-RU"/>
        </w:rPr>
      </w:pPr>
    </w:p>
    <w:p w:rsidR="00F40DC4" w:rsidRDefault="00F40DC4" w:rsidP="00E33A0C">
      <w:pPr>
        <w:spacing w:after="0" w:line="240" w:lineRule="auto"/>
        <w:rPr>
          <w:rFonts w:ascii="Times New Roman" w:eastAsia="Times New Roman" w:hAnsi="Times New Roman"/>
          <w:sz w:val="24"/>
          <w:szCs w:val="24"/>
          <w:lang w:eastAsia="ru-RU"/>
        </w:rPr>
      </w:pPr>
    </w:p>
    <w:p w:rsidR="00F40DC4" w:rsidRDefault="00F40DC4" w:rsidP="00E33A0C">
      <w:pPr>
        <w:spacing w:after="0" w:line="240" w:lineRule="auto"/>
        <w:rPr>
          <w:rFonts w:ascii="Times New Roman" w:eastAsia="Times New Roman" w:hAnsi="Times New Roman"/>
          <w:sz w:val="24"/>
          <w:szCs w:val="24"/>
          <w:lang w:eastAsia="ru-RU"/>
        </w:rPr>
      </w:pPr>
    </w:p>
    <w:p w:rsidR="00F40DC4" w:rsidRDefault="00F40DC4" w:rsidP="00E33A0C">
      <w:pPr>
        <w:spacing w:after="0" w:line="240" w:lineRule="auto"/>
        <w:rPr>
          <w:rFonts w:ascii="Times New Roman" w:eastAsia="Times New Roman" w:hAnsi="Times New Roman"/>
          <w:sz w:val="24"/>
          <w:szCs w:val="24"/>
          <w:lang w:eastAsia="ru-RU"/>
        </w:rPr>
      </w:pPr>
    </w:p>
    <w:p w:rsidR="003B5699" w:rsidRDefault="003B5699" w:rsidP="00E33A0C">
      <w:pPr>
        <w:spacing w:after="0" w:line="240" w:lineRule="auto"/>
        <w:rPr>
          <w:rFonts w:ascii="Times New Roman" w:eastAsia="Times New Roman" w:hAnsi="Times New Roman"/>
          <w:sz w:val="24"/>
          <w:szCs w:val="24"/>
          <w:lang w:eastAsia="ru-RU"/>
        </w:rPr>
      </w:pP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lastRenderedPageBreak/>
        <w:t>Периодичность промежуточной аттестации определяются администрацией</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и Педагогическим Советом Школы.</w:t>
      </w:r>
    </w:p>
    <w:p w:rsidR="00C0105E" w:rsidRPr="00C0105E" w:rsidRDefault="00C0105E" w:rsidP="00C010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3.2. </w:t>
      </w:r>
      <w:r w:rsidRPr="00C0105E">
        <w:rPr>
          <w:rFonts w:ascii="Times New Roman" w:eastAsia="Times New Roman" w:hAnsi="Times New Roman"/>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C0105E" w:rsidRPr="00C0105E" w:rsidRDefault="00C0105E" w:rsidP="00C010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3.3. </w:t>
      </w:r>
      <w:r w:rsidRPr="00C0105E">
        <w:rPr>
          <w:rFonts w:ascii="Times New Roman" w:eastAsia="Times New Roman" w:hAnsi="Times New Roman"/>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w:t>
      </w:r>
      <w:r>
        <w:rPr>
          <w:rFonts w:ascii="Times New Roman" w:eastAsia="Times New Roman" w:hAnsi="Times New Roman"/>
          <w:sz w:val="24"/>
          <w:szCs w:val="24"/>
          <w:lang w:eastAsia="ru-RU"/>
        </w:rPr>
        <w:t xml:space="preserve"> в свидетельство об окончании Школы</w:t>
      </w:r>
      <w:r w:rsidRPr="00C0105E">
        <w:rPr>
          <w:rFonts w:ascii="Times New Roman" w:eastAsia="Times New Roman" w:hAnsi="Times New Roman"/>
          <w:sz w:val="24"/>
          <w:szCs w:val="24"/>
          <w:lang w:eastAsia="ru-RU"/>
        </w:rPr>
        <w:t>.</w:t>
      </w:r>
    </w:p>
    <w:p w:rsidR="00C0105E" w:rsidRPr="00C0105E" w:rsidRDefault="00C0105E" w:rsidP="00C010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3.4. </w:t>
      </w:r>
      <w:r w:rsidRPr="00C0105E">
        <w:rPr>
          <w:rFonts w:ascii="Times New Roman" w:eastAsia="Times New Roman" w:hAnsi="Times New Roman"/>
          <w:sz w:val="24"/>
          <w:szCs w:val="24"/>
          <w:lang w:eastAsia="ru-RU"/>
        </w:rPr>
        <w:t xml:space="preserve">Содержание промежуточной аттестации и условия </w:t>
      </w:r>
      <w:r>
        <w:rPr>
          <w:rFonts w:ascii="Times New Roman" w:eastAsia="Times New Roman" w:hAnsi="Times New Roman"/>
          <w:sz w:val="24"/>
          <w:szCs w:val="24"/>
          <w:lang w:eastAsia="ru-RU"/>
        </w:rPr>
        <w:t>ее проведения разрабатываются Школой</w:t>
      </w:r>
      <w:r w:rsidRPr="00C0105E">
        <w:rPr>
          <w:rFonts w:ascii="Times New Roman" w:eastAsia="Times New Roman" w:hAnsi="Times New Roman"/>
          <w:sz w:val="24"/>
          <w:szCs w:val="24"/>
          <w:lang w:eastAsia="ru-RU"/>
        </w:rPr>
        <w:t xml:space="preserve"> самостоятельн</w:t>
      </w:r>
      <w:r>
        <w:rPr>
          <w:rFonts w:ascii="Times New Roman" w:eastAsia="Times New Roman" w:hAnsi="Times New Roman"/>
          <w:sz w:val="24"/>
          <w:szCs w:val="24"/>
          <w:lang w:eastAsia="ru-RU"/>
        </w:rPr>
        <w:t>о на основании настоящих ФГТ. Школой</w:t>
      </w:r>
      <w:r w:rsidRPr="00C0105E">
        <w:rPr>
          <w:rFonts w:ascii="Times New Roman" w:eastAsia="Times New Roman" w:hAnsi="Times New Roman"/>
          <w:sz w:val="24"/>
          <w:szCs w:val="24"/>
          <w:lang w:eastAsia="ru-RU"/>
        </w:rPr>
        <w:t xml:space="preserve"> разрабатываются критерии оценок промежуточной аттестации и текущего контроля успеваемости обучающихся. 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w:t>
      </w:r>
      <w:r>
        <w:rPr>
          <w:rFonts w:ascii="Times New Roman" w:eastAsia="Times New Roman" w:hAnsi="Times New Roman"/>
          <w:sz w:val="24"/>
          <w:szCs w:val="24"/>
          <w:lang w:eastAsia="ru-RU"/>
        </w:rPr>
        <w:t>азрабатываются и утверждаются Школой</w:t>
      </w:r>
      <w:r w:rsidRPr="00C0105E">
        <w:rPr>
          <w:rFonts w:ascii="Times New Roman" w:eastAsia="Times New Roman" w:hAnsi="Times New Roman"/>
          <w:sz w:val="24"/>
          <w:szCs w:val="24"/>
          <w:lang w:eastAsia="ru-RU"/>
        </w:rPr>
        <w:t xml:space="preserve"> самостоятельно.</w:t>
      </w:r>
    </w:p>
    <w:p w:rsidR="0047389D" w:rsidRPr="0047389D" w:rsidRDefault="0047389D" w:rsidP="0047389D">
      <w:pPr>
        <w:spacing w:after="0" w:line="240" w:lineRule="auto"/>
        <w:jc w:val="both"/>
        <w:rPr>
          <w:rFonts w:ascii="Times New Roman" w:eastAsia="Times New Roman" w:hAnsi="Times New Roman"/>
          <w:sz w:val="24"/>
          <w:szCs w:val="24"/>
          <w:lang w:eastAsia="ru-RU"/>
        </w:rPr>
      </w:pPr>
    </w:p>
    <w:p w:rsidR="0047389D" w:rsidRPr="0047389D" w:rsidRDefault="0047389D" w:rsidP="0047389D">
      <w:pPr>
        <w:pStyle w:val="a3"/>
        <w:numPr>
          <w:ilvl w:val="0"/>
          <w:numId w:val="31"/>
        </w:numPr>
        <w:spacing w:after="0" w:line="240" w:lineRule="auto"/>
        <w:jc w:val="both"/>
        <w:rPr>
          <w:rFonts w:ascii="Times New Roman" w:eastAsia="Times New Roman" w:hAnsi="Times New Roman"/>
          <w:b/>
          <w:bCs/>
          <w:sz w:val="24"/>
          <w:szCs w:val="24"/>
          <w:lang w:eastAsia="ru-RU"/>
        </w:rPr>
      </w:pPr>
      <w:r w:rsidRPr="0047389D">
        <w:rPr>
          <w:rFonts w:ascii="Times New Roman" w:eastAsia="Times New Roman" w:hAnsi="Times New Roman"/>
          <w:b/>
          <w:bCs/>
          <w:sz w:val="24"/>
          <w:szCs w:val="24"/>
          <w:lang w:eastAsia="ru-RU"/>
        </w:rPr>
        <w:t>Порядок проведения промежуточной аттестации.</w:t>
      </w:r>
    </w:p>
    <w:p w:rsidR="0047389D" w:rsidRPr="0047389D" w:rsidRDefault="0047389D" w:rsidP="0047389D">
      <w:pPr>
        <w:pStyle w:val="a3"/>
        <w:spacing w:after="0" w:line="240" w:lineRule="auto"/>
        <w:jc w:val="both"/>
        <w:rPr>
          <w:rFonts w:ascii="Times New Roman" w:eastAsia="Times New Roman" w:hAnsi="Times New Roman"/>
          <w:sz w:val="24"/>
          <w:szCs w:val="24"/>
          <w:lang w:eastAsia="ru-RU"/>
        </w:rPr>
      </w:pP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4.1. При реализации дополнительных предпрофессиональных общеобразовательных программ в области искусств</w:t>
      </w:r>
      <w:r w:rsidR="00C0105E">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(далее — предпрофессиональные программы) контрольные уроки и зачеты в рамках промежуточной аттестации проводятся в конце учебных полугодий в счет аудиторного времени, предусмотренного на учебный предмет. Экзамены проводятся за пределами аудиторных учебных занятий, по окончании проведения учебных занятий в учебном году,</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рамках промежуточной (экзаменационной аттестации).</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4.2. Реализация предпрофессиональных программ предусматривает проведение для обучающихся консультаций с целью</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их подготовки к контрольным урокам, зачетам, экзаменам, творческим конкурсам и другим мероприятиям по усмотрению Школы. Консультации могут проводиться рассредоточено или в счет резерва учебного времени Школы</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объеме, установленном ФГТ.</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4.3.Содержание промежуточной аттестации </w:t>
      </w:r>
      <w:proofErr w:type="gramStart"/>
      <w:r w:rsidRPr="0047389D">
        <w:rPr>
          <w:rFonts w:ascii="Times New Roman" w:eastAsia="Times New Roman" w:hAnsi="Times New Roman"/>
          <w:sz w:val="24"/>
          <w:szCs w:val="24"/>
          <w:lang w:eastAsia="ru-RU"/>
        </w:rPr>
        <w:t>обучающихся</w:t>
      </w:r>
      <w:proofErr w:type="gramEnd"/>
      <w:r w:rsidRPr="0047389D">
        <w:rPr>
          <w:rFonts w:ascii="Times New Roman" w:eastAsia="Times New Roman" w:hAnsi="Times New Roman"/>
          <w:sz w:val="24"/>
          <w:szCs w:val="24"/>
          <w:lang w:eastAsia="ru-RU"/>
        </w:rPr>
        <w:t xml:space="preserve"> по предпрофессиональным программам разрабатываются Школой самостоятельно на основе ФГТ. Для аттестации обучающихся разрабатываются фонды оценочных средств, включающие типовые задания, контрольные работы, тесты и методы контроля, позволяющие оценить приобретенные </w:t>
      </w:r>
      <w:proofErr w:type="gramStart"/>
      <w:r w:rsidRPr="0047389D">
        <w:rPr>
          <w:rFonts w:ascii="Times New Roman" w:eastAsia="Times New Roman" w:hAnsi="Times New Roman"/>
          <w:sz w:val="24"/>
          <w:szCs w:val="24"/>
          <w:lang w:eastAsia="ru-RU"/>
        </w:rPr>
        <w:t>обучающимися</w:t>
      </w:r>
      <w:proofErr w:type="gramEnd"/>
      <w:r w:rsidRPr="0047389D">
        <w:rPr>
          <w:rFonts w:ascii="Times New Roman" w:eastAsia="Times New Roman" w:hAnsi="Times New Roman"/>
          <w:sz w:val="24"/>
          <w:szCs w:val="24"/>
          <w:lang w:eastAsia="ru-RU"/>
        </w:rPr>
        <w:t xml:space="preserve"> знания, умения и навыки.</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4.4. Аттестационный материал для промежуточной аттестации обучающихся</w:t>
      </w:r>
      <w:r w:rsidR="00815113">
        <w:rPr>
          <w:rFonts w:ascii="Times New Roman" w:eastAsia="Times New Roman" w:hAnsi="Times New Roman"/>
          <w:sz w:val="24"/>
          <w:szCs w:val="24"/>
          <w:lang w:eastAsia="ru-RU"/>
        </w:rPr>
        <w:t xml:space="preserve"> общеразвивающих </w:t>
      </w:r>
      <w:r w:rsidRPr="0047389D">
        <w:rPr>
          <w:rFonts w:ascii="Times New Roman" w:eastAsia="Times New Roman" w:hAnsi="Times New Roman"/>
          <w:sz w:val="24"/>
          <w:szCs w:val="24"/>
          <w:lang w:eastAsia="ru-RU"/>
        </w:rPr>
        <w:t xml:space="preserve">программам </w:t>
      </w:r>
      <w:r w:rsidR="00815113">
        <w:rPr>
          <w:rFonts w:ascii="Times New Roman" w:eastAsia="Times New Roman" w:hAnsi="Times New Roman"/>
          <w:sz w:val="24"/>
          <w:szCs w:val="24"/>
          <w:lang w:eastAsia="ru-RU"/>
        </w:rPr>
        <w:t xml:space="preserve">по </w:t>
      </w:r>
      <w:r w:rsidRPr="0047389D">
        <w:rPr>
          <w:rFonts w:ascii="Times New Roman" w:eastAsia="Times New Roman" w:hAnsi="Times New Roman"/>
          <w:sz w:val="24"/>
          <w:szCs w:val="24"/>
          <w:lang w:eastAsia="ru-RU"/>
        </w:rPr>
        <w:t>художественно-эстетической направленности составляется на основе программного материала, изученного за соответствующий учебный период, обсуждается на заседаниях предметных методических объединений.</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4.5. Для проведения промежуточной аттестации создаются экзаменационные комиссии, состав которых утверждается директором Школы.</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4.6. Экзамены проводятся в период промежуточной (экзаменационной) аттестации, время проведения которой устанавливается графиком учебного процесса. На каждую промежуточную (экзаменационную) аттестацию составляется утверждаемое директором Школы расписание экзаменов, которое доводится до сведения обучающихся и педагогических</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работников не менее чем за две недели до начала проведения промежуточной (экзаменационной) аттестации.</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 xml:space="preserve">При составлении расписания экзаменов следует учитывать, что для обучающегося в один день планируется только один экзамен. </w:t>
      </w:r>
      <w:r w:rsidRPr="0047389D">
        <w:rPr>
          <w:rFonts w:ascii="Times New Roman" w:eastAsia="Times New Roman" w:hAnsi="Times New Roman"/>
          <w:sz w:val="24"/>
          <w:szCs w:val="24"/>
          <w:lang w:eastAsia="ru-RU"/>
        </w:rPr>
        <w:lastRenderedPageBreak/>
        <w:t xml:space="preserve">Интервал между экзаменами для </w:t>
      </w:r>
      <w:proofErr w:type="gramStart"/>
      <w:r w:rsidRPr="0047389D">
        <w:rPr>
          <w:rFonts w:ascii="Times New Roman" w:eastAsia="Times New Roman" w:hAnsi="Times New Roman"/>
          <w:sz w:val="24"/>
          <w:szCs w:val="24"/>
          <w:lang w:eastAsia="ru-RU"/>
        </w:rPr>
        <w:t>обучающегося</w:t>
      </w:r>
      <w:proofErr w:type="gramEnd"/>
      <w:r w:rsidRPr="0047389D">
        <w:rPr>
          <w:rFonts w:ascii="Times New Roman" w:eastAsia="Times New Roman" w:hAnsi="Times New Roman"/>
          <w:sz w:val="24"/>
          <w:szCs w:val="24"/>
          <w:lang w:eastAsia="ru-RU"/>
        </w:rPr>
        <w:t xml:space="preserve"> должен быть не менее двух-трех календарных дней.</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4.7. При реализации предпрофессиональных программ в процессе промежуточной аттестации обучающихся в учебном</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году рекомендуется устанавливать не более четырех экзаменов и шести зачетов.</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4.8. К экзамену допускаются </w:t>
      </w:r>
      <w:proofErr w:type="gramStart"/>
      <w:r w:rsidRPr="0047389D">
        <w:rPr>
          <w:rFonts w:ascii="Times New Roman" w:eastAsia="Times New Roman" w:hAnsi="Times New Roman"/>
          <w:sz w:val="24"/>
          <w:szCs w:val="24"/>
          <w:lang w:eastAsia="ru-RU"/>
        </w:rPr>
        <w:t>обучающиеся</w:t>
      </w:r>
      <w:proofErr w:type="gramEnd"/>
      <w:r w:rsidRPr="0047389D">
        <w:rPr>
          <w:rFonts w:ascii="Times New Roman" w:eastAsia="Times New Roman" w:hAnsi="Times New Roman"/>
          <w:sz w:val="24"/>
          <w:szCs w:val="24"/>
          <w:lang w:eastAsia="ru-RU"/>
        </w:rPr>
        <w:t>, полностью выполнившие учебный план по предметам, реализуемым</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соответствующем учебном году.</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4.9. От промежуточной аттестации на основании решения Педагогического совета могут быть освобождены: учащиеся, являющиеся призерами городских, областных всероссийских и международных конкурсов; дети-инвалиды; ученики, находившиеся в лечебно-профилактических учреждениях и/ или нуждающихся в длительном лечении.</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4.10. Пересдача экзамена, по которому </w:t>
      </w:r>
      <w:proofErr w:type="gramStart"/>
      <w:r w:rsidRPr="0047389D">
        <w:rPr>
          <w:rFonts w:ascii="Times New Roman" w:eastAsia="Times New Roman" w:hAnsi="Times New Roman"/>
          <w:sz w:val="24"/>
          <w:szCs w:val="24"/>
          <w:lang w:eastAsia="ru-RU"/>
        </w:rPr>
        <w:t>обучающийся</w:t>
      </w:r>
      <w:proofErr w:type="gramEnd"/>
      <w:r w:rsidRPr="0047389D">
        <w:rPr>
          <w:rFonts w:ascii="Times New Roman" w:eastAsia="Times New Roman" w:hAnsi="Times New Roman"/>
          <w:sz w:val="24"/>
          <w:szCs w:val="24"/>
          <w:lang w:eastAsia="ru-RU"/>
        </w:rPr>
        <w:t xml:space="preserve"> получил неудовлетворительную оценку, допускается по завершении всех экзаменов. Допускается только одна пересдача экзамена.</w:t>
      </w:r>
    </w:p>
    <w:p w:rsidR="0047389D" w:rsidRDefault="0047389D" w:rsidP="0047389D">
      <w:pPr>
        <w:pStyle w:val="a3"/>
        <w:spacing w:after="0" w:line="240" w:lineRule="auto"/>
        <w:ind w:left="1080"/>
        <w:jc w:val="both"/>
        <w:rPr>
          <w:rFonts w:ascii="Times New Roman" w:eastAsia="Times New Roman" w:hAnsi="Times New Roman"/>
          <w:b/>
          <w:bCs/>
          <w:sz w:val="24"/>
          <w:szCs w:val="24"/>
          <w:lang w:eastAsia="ru-RU"/>
        </w:rPr>
      </w:pPr>
      <w:r w:rsidRPr="0047389D">
        <w:rPr>
          <w:rFonts w:ascii="Times New Roman" w:eastAsia="Times New Roman" w:hAnsi="Times New Roman"/>
          <w:b/>
          <w:bCs/>
          <w:sz w:val="24"/>
          <w:szCs w:val="24"/>
          <w:lang w:eastAsia="ru-RU"/>
        </w:rPr>
        <w:t>5. Система оценок успеваемости обучающихся.</w:t>
      </w:r>
    </w:p>
    <w:p w:rsidR="0047389D" w:rsidRPr="0047389D" w:rsidRDefault="0047389D" w:rsidP="0047389D">
      <w:pPr>
        <w:pStyle w:val="a3"/>
        <w:spacing w:after="0" w:line="240" w:lineRule="auto"/>
        <w:ind w:left="1080"/>
        <w:jc w:val="both"/>
        <w:rPr>
          <w:rFonts w:ascii="Times New Roman" w:eastAsia="Times New Roman" w:hAnsi="Times New Roman"/>
          <w:sz w:val="24"/>
          <w:szCs w:val="24"/>
          <w:lang w:eastAsia="ru-RU"/>
        </w:rPr>
      </w:pP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5.1. В Школе установлена система оценок успеваемости обучающихся:</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-дифференцированная система оценок: пятибалльная,</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-зачетная (недифференцированная) система оценок (зачет, незачет).</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5.2. Для форм промежуточной аттестации, определяющих уровень и успешность развития обучающегося (прослушивания, просмотры, зачеты), наиболее соответствует методическое обсуждение без выставления оценки или зачетная система оценок.</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5.3. Для форм промежуточной аттестации, определяющих конечные результаты этапа обучения (зачеты, академические концерты, выставки и т. д.) наиболее целесообразно применять дифференцированные оценки с методическим</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обсуждением.</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5.4 Оценки обучающихся по всем видам контрольных мероприятий фиксируются в соответствующей учебной документации.</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5.5. Оценки текущего контроля  успеваемости обучающего (четвертные, полугодовые, годовые оценки) вносятся</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классный журнал (журнал учета успеваемости и посещаемости), в дневник обучающегося и в общешкольную</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 xml:space="preserve">ведомость учета успеваемости </w:t>
      </w:r>
      <w:proofErr w:type="gramStart"/>
      <w:r w:rsidRPr="0047389D">
        <w:rPr>
          <w:rFonts w:ascii="Times New Roman" w:eastAsia="Times New Roman" w:hAnsi="Times New Roman"/>
          <w:sz w:val="24"/>
          <w:szCs w:val="24"/>
          <w:lang w:eastAsia="ru-RU"/>
        </w:rPr>
        <w:t>обучающихся</w:t>
      </w:r>
      <w:proofErr w:type="gramEnd"/>
      <w:r w:rsidRPr="0047389D">
        <w:rPr>
          <w:rFonts w:ascii="Times New Roman" w:eastAsia="Times New Roman" w:hAnsi="Times New Roman"/>
          <w:sz w:val="24"/>
          <w:szCs w:val="24"/>
          <w:lang w:eastAsia="ru-RU"/>
        </w:rPr>
        <w:t xml:space="preserve"> Школы.</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5.6. Оценки промежуточной аттестации </w:t>
      </w:r>
      <w:proofErr w:type="gramStart"/>
      <w:r w:rsidRPr="0047389D">
        <w:rPr>
          <w:rFonts w:ascii="Times New Roman" w:eastAsia="Times New Roman" w:hAnsi="Times New Roman"/>
          <w:sz w:val="24"/>
          <w:szCs w:val="24"/>
          <w:lang w:eastAsia="ru-RU"/>
        </w:rPr>
        <w:t>обучающихся</w:t>
      </w:r>
      <w:proofErr w:type="gramEnd"/>
      <w:r w:rsidRPr="0047389D">
        <w:rPr>
          <w:rFonts w:ascii="Times New Roman" w:eastAsia="Times New Roman" w:hAnsi="Times New Roman"/>
          <w:sz w:val="24"/>
          <w:szCs w:val="24"/>
          <w:lang w:eastAsia="ru-RU"/>
        </w:rPr>
        <w:t xml:space="preserve"> вносятся в методическую книгу отдела, в индивидуальный план обучающегося, в дневник обучающегося. Оценка по переводному экзамену вносится также в общешкольную ведомость.</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5.7. Четвертные и полугодовые оценки выставляются по результатам текущего контроля успеваемости обучающихся</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течение четверти или полугодия (среднеарифметический балл), если обучающийся посетил не менее 50% учебных занятий. Вопрос об аттестации обучающихся пропустивших более 50% занятий, выносится на рассмотрение</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педагогического совета Школы.</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5.8. Годовая оценка выставляется на основании:</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-четвертных оценок;</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-оценки за выступление (показ) на итоговом зачете (контрольном уроке);</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-совокупности результатов по всем формам промежуточной аттестации в течение года.</w:t>
      </w:r>
    </w:p>
    <w:p w:rsidR="0047389D" w:rsidRDefault="0047389D" w:rsidP="0047389D">
      <w:pPr>
        <w:pStyle w:val="a3"/>
        <w:spacing w:after="0" w:line="240" w:lineRule="auto"/>
        <w:ind w:left="1080"/>
        <w:jc w:val="both"/>
        <w:rPr>
          <w:rFonts w:ascii="Times New Roman" w:eastAsia="Times New Roman" w:hAnsi="Times New Roman"/>
          <w:b/>
          <w:bCs/>
          <w:sz w:val="24"/>
          <w:szCs w:val="24"/>
          <w:lang w:eastAsia="ru-RU"/>
        </w:rPr>
      </w:pPr>
    </w:p>
    <w:p w:rsidR="0047389D" w:rsidRDefault="0047389D" w:rsidP="0047389D">
      <w:pPr>
        <w:pStyle w:val="a3"/>
        <w:spacing w:after="0" w:line="240" w:lineRule="auto"/>
        <w:ind w:left="1080"/>
        <w:jc w:val="both"/>
        <w:rPr>
          <w:rFonts w:ascii="Times New Roman" w:eastAsia="Times New Roman" w:hAnsi="Times New Roman"/>
          <w:b/>
          <w:bCs/>
          <w:sz w:val="24"/>
          <w:szCs w:val="24"/>
          <w:lang w:eastAsia="ru-RU"/>
        </w:rPr>
      </w:pPr>
      <w:r w:rsidRPr="0047389D">
        <w:rPr>
          <w:rFonts w:ascii="Times New Roman" w:eastAsia="Times New Roman" w:hAnsi="Times New Roman"/>
          <w:b/>
          <w:bCs/>
          <w:sz w:val="24"/>
          <w:szCs w:val="24"/>
          <w:lang w:eastAsia="ru-RU"/>
        </w:rPr>
        <w:t>6. Перевод</w:t>
      </w:r>
      <w:r w:rsidR="00BE1D9E">
        <w:rPr>
          <w:rFonts w:ascii="Times New Roman" w:eastAsia="Times New Roman" w:hAnsi="Times New Roman"/>
          <w:b/>
          <w:bCs/>
          <w:sz w:val="24"/>
          <w:szCs w:val="24"/>
          <w:lang w:eastAsia="ru-RU"/>
        </w:rPr>
        <w:t>, отчисление</w:t>
      </w:r>
      <w:r w:rsidRPr="0047389D">
        <w:rPr>
          <w:rFonts w:ascii="Times New Roman" w:eastAsia="Times New Roman" w:hAnsi="Times New Roman"/>
          <w:b/>
          <w:bCs/>
          <w:sz w:val="24"/>
          <w:szCs w:val="24"/>
          <w:lang w:eastAsia="ru-RU"/>
        </w:rPr>
        <w:t xml:space="preserve"> </w:t>
      </w:r>
      <w:proofErr w:type="gramStart"/>
      <w:r w:rsidRPr="0047389D">
        <w:rPr>
          <w:rFonts w:ascii="Times New Roman" w:eastAsia="Times New Roman" w:hAnsi="Times New Roman"/>
          <w:b/>
          <w:bCs/>
          <w:sz w:val="24"/>
          <w:szCs w:val="24"/>
          <w:lang w:eastAsia="ru-RU"/>
        </w:rPr>
        <w:t>обучающихся</w:t>
      </w:r>
      <w:proofErr w:type="gramEnd"/>
      <w:r w:rsidRPr="0047389D">
        <w:rPr>
          <w:rFonts w:ascii="Times New Roman" w:eastAsia="Times New Roman" w:hAnsi="Times New Roman"/>
          <w:b/>
          <w:bCs/>
          <w:sz w:val="24"/>
          <w:szCs w:val="24"/>
          <w:lang w:eastAsia="ru-RU"/>
        </w:rPr>
        <w:t>.</w:t>
      </w:r>
    </w:p>
    <w:p w:rsidR="0047389D" w:rsidRPr="0047389D" w:rsidRDefault="0047389D" w:rsidP="0047389D">
      <w:pPr>
        <w:pStyle w:val="a3"/>
        <w:spacing w:after="0" w:line="240" w:lineRule="auto"/>
        <w:ind w:left="1080"/>
        <w:jc w:val="both"/>
        <w:rPr>
          <w:rFonts w:ascii="Times New Roman" w:eastAsia="Times New Roman" w:hAnsi="Times New Roman"/>
          <w:sz w:val="24"/>
          <w:szCs w:val="24"/>
          <w:lang w:eastAsia="ru-RU"/>
        </w:rPr>
      </w:pP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6.1 </w:t>
      </w:r>
      <w:proofErr w:type="gramStart"/>
      <w:r w:rsidRPr="0047389D">
        <w:rPr>
          <w:rFonts w:ascii="Times New Roman" w:eastAsia="Times New Roman" w:hAnsi="Times New Roman"/>
          <w:sz w:val="24"/>
          <w:szCs w:val="24"/>
          <w:lang w:eastAsia="ru-RU"/>
        </w:rPr>
        <w:t>Обучающиеся</w:t>
      </w:r>
      <w:proofErr w:type="gramEnd"/>
      <w:r w:rsidRPr="0047389D">
        <w:rPr>
          <w:rFonts w:ascii="Times New Roman" w:eastAsia="Times New Roman" w:hAnsi="Times New Roman"/>
          <w:sz w:val="24"/>
          <w:szCs w:val="24"/>
          <w:lang w:eastAsia="ru-RU"/>
        </w:rPr>
        <w:t>, освоившие в полном объеме программу учебного года, переводятся в следующий класс.</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6.2. Обучающиеся, не прошедшие промежуточную аттестацию по причине болезни, при наличии медицинской справки, при условии удовлетворительной успеваемости и на основании решения Педагогического совета могут быть переведены</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в следующий класс.</w:t>
      </w:r>
    </w:p>
    <w:p w:rsidR="0047389D" w:rsidRPr="0047389D" w:rsidRDefault="0047389D" w:rsidP="0047389D">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lastRenderedPageBreak/>
        <w:t>6.3. Обучающиеся, имеющие по итогам учебного года неудовлетворительную оценку по одному предмету учебного плана, могут быть переведены в следующий класс условно; при этом они обязаны ликвидировать академическую задолженность в течение одного месяца с начала следующего учебного года. Ответственность за ликвидацию</w:t>
      </w:r>
      <w:r>
        <w:rPr>
          <w:rFonts w:ascii="Times New Roman" w:eastAsia="Times New Roman" w:hAnsi="Times New Roman"/>
          <w:sz w:val="24"/>
          <w:szCs w:val="24"/>
          <w:lang w:eastAsia="ru-RU"/>
        </w:rPr>
        <w:t xml:space="preserve"> </w:t>
      </w:r>
      <w:r w:rsidRPr="0047389D">
        <w:rPr>
          <w:rFonts w:ascii="Times New Roman" w:eastAsia="Times New Roman" w:hAnsi="Times New Roman"/>
          <w:sz w:val="24"/>
          <w:szCs w:val="24"/>
          <w:lang w:eastAsia="ru-RU"/>
        </w:rPr>
        <w:t>академической задолженности возлагается на родителей (законных представителей).</w:t>
      </w:r>
    </w:p>
    <w:p w:rsidR="00BE1D9E" w:rsidRPr="00BE1D9E" w:rsidRDefault="0047389D" w:rsidP="00BE1D9E">
      <w:pPr>
        <w:spacing w:after="0" w:line="240" w:lineRule="auto"/>
        <w:jc w:val="both"/>
        <w:rPr>
          <w:rFonts w:ascii="Times New Roman" w:eastAsia="Times New Roman" w:hAnsi="Times New Roman"/>
          <w:sz w:val="24"/>
          <w:szCs w:val="24"/>
          <w:lang w:eastAsia="ru-RU"/>
        </w:rPr>
      </w:pPr>
      <w:r w:rsidRPr="0047389D">
        <w:rPr>
          <w:rFonts w:ascii="Times New Roman" w:eastAsia="Times New Roman" w:hAnsi="Times New Roman"/>
          <w:sz w:val="24"/>
          <w:szCs w:val="24"/>
          <w:lang w:eastAsia="ru-RU"/>
        </w:rPr>
        <w:t xml:space="preserve">6.4. </w:t>
      </w:r>
      <w:proofErr w:type="gramStart"/>
      <w:r w:rsidR="00BE1D9E" w:rsidRPr="00BE1D9E">
        <w:rPr>
          <w:rFonts w:ascii="Times New Roman" w:eastAsia="Times New Roman" w:hAnsi="Times New Roman"/>
          <w:sz w:val="24"/>
          <w:szCs w:val="24"/>
          <w:lang w:eastAsia="ru-RU"/>
        </w:rPr>
        <w:t>Образовательные отношения прекращаются в связи с отчислением обучающегося из организации, осуществляющей образовательную деятельность:</w:t>
      </w:r>
      <w:proofErr w:type="gramEnd"/>
    </w:p>
    <w:p w:rsidR="00BE1D9E" w:rsidRDefault="00BE1D9E" w:rsidP="00BE1D9E">
      <w:pPr>
        <w:spacing w:after="0" w:line="240" w:lineRule="auto"/>
        <w:jc w:val="both"/>
        <w:rPr>
          <w:rFonts w:ascii="Times New Roman" w:eastAsia="Times New Roman" w:hAnsi="Times New Roman"/>
          <w:sz w:val="24"/>
          <w:szCs w:val="24"/>
          <w:lang w:eastAsia="ru-RU"/>
        </w:rPr>
      </w:pPr>
      <w:bookmarkStart w:id="1" w:name="dst100854"/>
      <w:bookmarkEnd w:id="1"/>
      <w:r>
        <w:rPr>
          <w:rFonts w:ascii="Times New Roman" w:eastAsia="Times New Roman" w:hAnsi="Times New Roman"/>
          <w:sz w:val="24"/>
          <w:szCs w:val="24"/>
          <w:lang w:eastAsia="ru-RU"/>
        </w:rPr>
        <w:t>6.4.1.</w:t>
      </w:r>
      <w:r w:rsidRPr="00BE1D9E">
        <w:rPr>
          <w:rFonts w:ascii="Times New Roman" w:eastAsia="Times New Roman" w:hAnsi="Times New Roman"/>
          <w:sz w:val="24"/>
          <w:szCs w:val="24"/>
          <w:lang w:eastAsia="ru-RU"/>
        </w:rPr>
        <w:t xml:space="preserve"> в связи с получением образования (завершением обучения);</w:t>
      </w:r>
    </w:p>
    <w:p w:rsidR="00BE1D9E" w:rsidRDefault="00BE1D9E" w:rsidP="00BE1D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6.4.2.. досрочно:</w:t>
      </w:r>
    </w:p>
    <w:p w:rsidR="00BE1D9E" w:rsidRPr="00BE1D9E" w:rsidRDefault="00BE1D9E" w:rsidP="00BE1D9E">
      <w:pPr>
        <w:pStyle w:val="a3"/>
        <w:numPr>
          <w:ilvl w:val="0"/>
          <w:numId w:val="35"/>
        </w:numPr>
        <w:spacing w:after="0" w:line="240" w:lineRule="auto"/>
        <w:jc w:val="both"/>
        <w:rPr>
          <w:rFonts w:ascii="Times New Roman" w:eastAsia="Times New Roman" w:hAnsi="Times New Roman"/>
          <w:sz w:val="24"/>
          <w:szCs w:val="24"/>
          <w:lang w:eastAsia="ru-RU"/>
        </w:rPr>
      </w:pPr>
      <w:r w:rsidRPr="00BE1D9E">
        <w:rPr>
          <w:rFonts w:ascii="Times New Roman" w:eastAsia="Times New Roman" w:hAnsi="Times New Roman"/>
          <w:sz w:val="24"/>
          <w:szCs w:val="24"/>
          <w:lang w:eastAsia="ru-RU"/>
        </w:rPr>
        <w:t>по инициативе обучающегося или родителей </w:t>
      </w:r>
      <w:hyperlink r:id="rId7" w:anchor="dst100004" w:history="1">
        <w:r w:rsidRPr="00BE1D9E">
          <w:rPr>
            <w:rStyle w:val="a7"/>
            <w:rFonts w:ascii="Times New Roman" w:eastAsia="Times New Roman" w:hAnsi="Times New Roman"/>
            <w:sz w:val="24"/>
            <w:szCs w:val="24"/>
            <w:lang w:eastAsia="ru-RU"/>
          </w:rPr>
          <w:t>(законных представителей)</w:t>
        </w:r>
      </w:hyperlink>
      <w:r w:rsidRPr="00BE1D9E">
        <w:rPr>
          <w:rFonts w:ascii="Times New Roman" w:eastAsia="Times New Roman" w:hAnsi="Times New Roman"/>
          <w:sz w:val="24"/>
          <w:szCs w:val="24"/>
          <w:lang w:eastAsia="ru-RU"/>
        </w:rPr>
        <w:t>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BE1D9E" w:rsidRPr="00BE1D9E" w:rsidRDefault="00BE1D9E" w:rsidP="00BE1D9E">
      <w:pPr>
        <w:pStyle w:val="a3"/>
        <w:numPr>
          <w:ilvl w:val="0"/>
          <w:numId w:val="35"/>
        </w:numPr>
        <w:spacing w:after="0" w:line="240" w:lineRule="auto"/>
        <w:jc w:val="both"/>
        <w:rPr>
          <w:rFonts w:ascii="Times New Roman" w:eastAsia="Times New Roman" w:hAnsi="Times New Roman"/>
          <w:sz w:val="24"/>
          <w:szCs w:val="24"/>
          <w:lang w:eastAsia="ru-RU"/>
        </w:rPr>
      </w:pPr>
      <w:r w:rsidRPr="00BE1D9E">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по инициативе Школы</w:t>
      </w:r>
      <w:r w:rsidRPr="00BE1D9E">
        <w:rPr>
          <w:rFonts w:ascii="Times New Roman" w:eastAsia="Times New Roman" w:hAnsi="Times New Roman"/>
          <w:sz w:val="24"/>
          <w:szCs w:val="24"/>
          <w:lang w:eastAsia="ru-RU"/>
        </w:rPr>
        <w:t>,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w:t>
      </w:r>
      <w:r>
        <w:rPr>
          <w:rFonts w:ascii="Times New Roman" w:eastAsia="Times New Roman" w:hAnsi="Times New Roman"/>
          <w:sz w:val="24"/>
          <w:szCs w:val="24"/>
          <w:lang w:eastAsia="ru-RU"/>
        </w:rPr>
        <w:t>ие в Школу</w:t>
      </w:r>
      <w:r w:rsidRPr="00BE1D9E">
        <w:rPr>
          <w:rFonts w:ascii="Times New Roman" w:eastAsia="Times New Roman" w:hAnsi="Times New Roman"/>
          <w:sz w:val="24"/>
          <w:szCs w:val="24"/>
          <w:lang w:eastAsia="ru-RU"/>
        </w:rPr>
        <w:t>;</w:t>
      </w:r>
      <w:proofErr w:type="gramEnd"/>
    </w:p>
    <w:p w:rsidR="00BE1D9E" w:rsidRDefault="00BE1D9E" w:rsidP="00BE1D9E">
      <w:pPr>
        <w:pStyle w:val="a3"/>
        <w:numPr>
          <w:ilvl w:val="0"/>
          <w:numId w:val="35"/>
        </w:numPr>
        <w:spacing w:after="0" w:line="240" w:lineRule="auto"/>
        <w:jc w:val="both"/>
        <w:rPr>
          <w:rFonts w:ascii="Times New Roman" w:eastAsia="Times New Roman" w:hAnsi="Times New Roman"/>
          <w:sz w:val="24"/>
          <w:szCs w:val="24"/>
          <w:lang w:eastAsia="ru-RU"/>
        </w:rPr>
      </w:pPr>
      <w:r w:rsidRPr="00BE1D9E">
        <w:rPr>
          <w:rFonts w:ascii="Times New Roman" w:eastAsia="Times New Roman" w:hAnsi="Times New Roman"/>
          <w:sz w:val="24"/>
          <w:szCs w:val="24"/>
          <w:lang w:eastAsia="ru-RU"/>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r>
        <w:rPr>
          <w:rFonts w:ascii="Times New Roman" w:eastAsia="Times New Roman" w:hAnsi="Times New Roman"/>
          <w:sz w:val="24"/>
          <w:szCs w:val="24"/>
          <w:lang w:eastAsia="ru-RU"/>
        </w:rPr>
        <w:t>.</w:t>
      </w:r>
    </w:p>
    <w:p w:rsidR="00BE1D9E" w:rsidRDefault="00BE1D9E" w:rsidP="00BE1D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E1D9E">
        <w:rPr>
          <w:rFonts w:ascii="Times New Roman" w:eastAsia="Times New Roman" w:hAnsi="Times New Roman"/>
          <w:sz w:val="24"/>
          <w:szCs w:val="24"/>
          <w:lang w:eastAsia="ru-RU"/>
        </w:rPr>
        <w:t xml:space="preserve">6.5. </w:t>
      </w:r>
      <w:r>
        <w:rPr>
          <w:rFonts w:ascii="Times New Roman" w:eastAsia="Times New Roman" w:hAnsi="Times New Roman"/>
          <w:sz w:val="24"/>
          <w:szCs w:val="24"/>
          <w:lang w:eastAsia="ru-RU"/>
        </w:rPr>
        <w:t>Д</w:t>
      </w:r>
      <w:r w:rsidRPr="00BE1D9E">
        <w:rPr>
          <w:rFonts w:ascii="Times New Roman" w:eastAsia="Times New Roman" w:hAnsi="Times New Roman"/>
          <w:sz w:val="24"/>
          <w:szCs w:val="24"/>
          <w:lang w:eastAsia="ru-RU"/>
        </w:rPr>
        <w:t>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r>
        <w:rPr>
          <w:rFonts w:ascii="Times New Roman" w:eastAsia="Times New Roman" w:hAnsi="Times New Roman"/>
          <w:sz w:val="24"/>
          <w:szCs w:val="24"/>
          <w:lang w:eastAsia="ru-RU"/>
        </w:rPr>
        <w:t>.</w:t>
      </w:r>
    </w:p>
    <w:p w:rsidR="00BE1D9E" w:rsidRDefault="00BE1D9E" w:rsidP="00BE1D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6.6. </w:t>
      </w:r>
      <w:r w:rsidRPr="00BE1D9E">
        <w:rPr>
          <w:rFonts w:ascii="Times New Roman" w:eastAsia="Times New Roman" w:hAnsi="Times New Roman"/>
          <w:sz w:val="24"/>
          <w:szCs w:val="24"/>
          <w:lang w:eastAsia="ru-RU"/>
        </w:rPr>
        <w:t xml:space="preserve">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w:t>
      </w:r>
      <w:proofErr w:type="gramStart"/>
      <w:r w:rsidRPr="00BE1D9E">
        <w:rPr>
          <w:rFonts w:ascii="Times New Roman" w:eastAsia="Times New Roman" w:hAnsi="Times New Roman"/>
          <w:sz w:val="24"/>
          <w:szCs w:val="24"/>
          <w:lang w:eastAsia="ru-RU"/>
        </w:rPr>
        <w:t>обучающимся</w:t>
      </w:r>
      <w:proofErr w:type="gramEnd"/>
      <w:r w:rsidRPr="00BE1D9E">
        <w:rPr>
          <w:rFonts w:ascii="Times New Roman" w:eastAsia="Times New Roman" w:hAnsi="Times New Roman"/>
          <w:sz w:val="24"/>
          <w:szCs w:val="24"/>
          <w:lang w:eastAsia="ru-RU"/>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w:t>
      </w:r>
      <w:proofErr w:type="gramStart"/>
      <w:r w:rsidRPr="00BE1D9E">
        <w:rPr>
          <w:rFonts w:ascii="Times New Roman" w:eastAsia="Times New Roman" w:hAnsi="Times New Roman"/>
          <w:sz w:val="24"/>
          <w:szCs w:val="24"/>
          <w:lang w:eastAsia="ru-RU"/>
        </w:rPr>
        <w:t>с даты</w:t>
      </w:r>
      <w:proofErr w:type="gramEnd"/>
      <w:r w:rsidRPr="00BE1D9E">
        <w:rPr>
          <w:rFonts w:ascii="Times New Roman" w:eastAsia="Times New Roman" w:hAnsi="Times New Roman"/>
          <w:sz w:val="24"/>
          <w:szCs w:val="24"/>
          <w:lang w:eastAsia="ru-RU"/>
        </w:rPr>
        <w:t xml:space="preserve"> его отчисления из организации, осуществляющей образовательную деятельность</w:t>
      </w:r>
      <w:r>
        <w:rPr>
          <w:rFonts w:ascii="Times New Roman" w:eastAsia="Times New Roman" w:hAnsi="Times New Roman"/>
          <w:sz w:val="24"/>
          <w:szCs w:val="24"/>
          <w:lang w:eastAsia="ru-RU"/>
        </w:rPr>
        <w:t>.</w:t>
      </w:r>
    </w:p>
    <w:p w:rsidR="00BE1D9E" w:rsidRPr="00BE1D9E" w:rsidRDefault="00BE1D9E" w:rsidP="00BE1D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6.7. </w:t>
      </w:r>
      <w:r w:rsidRPr="00BE1D9E">
        <w:rPr>
          <w:rFonts w:ascii="Times New Roman" w:eastAsia="Times New Roman" w:hAnsi="Times New Roman"/>
          <w:sz w:val="24"/>
          <w:szCs w:val="24"/>
          <w:lang w:eastAsia="ru-RU"/>
        </w:rPr>
        <w:t xml:space="preserve">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w:t>
      </w:r>
      <w:proofErr w:type="gramStart"/>
      <w:r w:rsidRPr="00BE1D9E">
        <w:rPr>
          <w:rFonts w:ascii="Times New Roman" w:eastAsia="Times New Roman" w:hAnsi="Times New Roman"/>
          <w:sz w:val="24"/>
          <w:szCs w:val="24"/>
          <w:lang w:eastAsia="ru-RU"/>
        </w:rPr>
        <w:t>акта</w:t>
      </w:r>
      <w:proofErr w:type="gramEnd"/>
      <w:r w:rsidRPr="00BE1D9E">
        <w:rPr>
          <w:rFonts w:ascii="Times New Roman" w:eastAsia="Times New Roman" w:hAnsi="Times New Roman"/>
          <w:sz w:val="24"/>
          <w:szCs w:val="24"/>
          <w:lang w:eastAsia="ru-RU"/>
        </w:rPr>
        <w:t xml:space="preserve"> об отчислении обучающегося выдает лицу, отчисленному из этой организации, справку об обучении в соответствии с </w:t>
      </w:r>
      <w:hyperlink r:id="rId8" w:anchor="dst100847" w:history="1">
        <w:r w:rsidRPr="00BE1D9E">
          <w:rPr>
            <w:rStyle w:val="a7"/>
            <w:rFonts w:ascii="Times New Roman" w:eastAsia="Times New Roman" w:hAnsi="Times New Roman"/>
            <w:sz w:val="24"/>
            <w:szCs w:val="24"/>
            <w:lang w:eastAsia="ru-RU"/>
          </w:rPr>
          <w:t>частью 12 статьи 60</w:t>
        </w:r>
      </w:hyperlink>
      <w:r w:rsidRPr="00BE1D9E">
        <w:rPr>
          <w:rFonts w:ascii="Times New Roman" w:eastAsia="Times New Roman" w:hAnsi="Times New Roman"/>
          <w:sz w:val="24"/>
          <w:szCs w:val="24"/>
          <w:lang w:eastAsia="ru-RU"/>
        </w:rPr>
        <w:t> настоящего Федерального закона.</w:t>
      </w:r>
    </w:p>
    <w:p w:rsidR="00BE1D9E" w:rsidRPr="00BE1D9E" w:rsidRDefault="00BE1D9E" w:rsidP="00BE1D9E">
      <w:pPr>
        <w:spacing w:after="0" w:line="240" w:lineRule="auto"/>
        <w:jc w:val="both"/>
        <w:rPr>
          <w:rFonts w:ascii="Times New Roman" w:eastAsia="Times New Roman" w:hAnsi="Times New Roman"/>
          <w:sz w:val="24"/>
          <w:szCs w:val="24"/>
          <w:lang w:eastAsia="ru-RU"/>
        </w:rPr>
      </w:pPr>
    </w:p>
    <w:p w:rsidR="0047389D" w:rsidRPr="0047389D" w:rsidRDefault="0047389D" w:rsidP="00BE1D9E">
      <w:pPr>
        <w:spacing w:after="0" w:line="240" w:lineRule="auto"/>
        <w:jc w:val="both"/>
        <w:rPr>
          <w:rFonts w:ascii="Times New Roman" w:eastAsia="Times New Roman" w:hAnsi="Times New Roman"/>
          <w:sz w:val="24"/>
          <w:szCs w:val="24"/>
          <w:lang w:eastAsia="ru-RU"/>
        </w:rPr>
      </w:pPr>
    </w:p>
    <w:p w:rsidR="0041209E" w:rsidRPr="0041209E" w:rsidRDefault="0041209E" w:rsidP="0041209E">
      <w:pPr>
        <w:pStyle w:val="a3"/>
        <w:spacing w:after="0" w:line="240" w:lineRule="auto"/>
        <w:jc w:val="center"/>
        <w:rPr>
          <w:rFonts w:ascii="Times New Roman" w:eastAsia="Times New Roman" w:hAnsi="Times New Roman"/>
          <w:b/>
          <w:sz w:val="24"/>
          <w:szCs w:val="24"/>
          <w:lang w:eastAsia="ru-RU"/>
        </w:rPr>
      </w:pPr>
    </w:p>
    <w:p w:rsidR="00E33A0C" w:rsidRDefault="00E33A0C" w:rsidP="00E33A0C">
      <w:pPr>
        <w:spacing w:after="0" w:line="240" w:lineRule="auto"/>
        <w:jc w:val="both"/>
        <w:rPr>
          <w:rFonts w:ascii="Times New Roman" w:eastAsia="Times New Roman" w:hAnsi="Times New Roman"/>
          <w:sz w:val="24"/>
          <w:szCs w:val="24"/>
          <w:lang w:eastAsia="ru-RU"/>
        </w:rPr>
      </w:pPr>
    </w:p>
    <w:p w:rsidR="003B5699" w:rsidRPr="00E33A0C" w:rsidRDefault="003B5699" w:rsidP="00E33A0C">
      <w:pPr>
        <w:spacing w:after="0" w:line="240" w:lineRule="auto"/>
        <w:jc w:val="both"/>
        <w:rPr>
          <w:rFonts w:ascii="Times New Roman" w:eastAsia="Times New Roman" w:hAnsi="Times New Roman"/>
          <w:sz w:val="24"/>
          <w:szCs w:val="24"/>
          <w:lang w:eastAsia="ru-RU"/>
        </w:rPr>
      </w:pPr>
    </w:p>
    <w:sectPr w:rsidR="003B5699" w:rsidRPr="00E33A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700B"/>
    <w:multiLevelType w:val="hybridMultilevel"/>
    <w:tmpl w:val="1B18C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73E46"/>
    <w:multiLevelType w:val="hybridMultilevel"/>
    <w:tmpl w:val="9946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F1CCF"/>
    <w:multiLevelType w:val="hybridMultilevel"/>
    <w:tmpl w:val="E6F26EA0"/>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9706FA"/>
    <w:multiLevelType w:val="multilevel"/>
    <w:tmpl w:val="C83E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492AA2"/>
    <w:multiLevelType w:val="multilevel"/>
    <w:tmpl w:val="1C0A1B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C0475A0"/>
    <w:multiLevelType w:val="multilevel"/>
    <w:tmpl w:val="34C006A6"/>
    <w:lvl w:ilvl="0">
      <w:start w:val="1"/>
      <w:numFmt w:val="decimal"/>
      <w:lvlText w:val="%1."/>
      <w:lvlJc w:val="left"/>
      <w:pPr>
        <w:ind w:left="108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EA55AD1"/>
    <w:multiLevelType w:val="multilevel"/>
    <w:tmpl w:val="A8289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4ED415E"/>
    <w:multiLevelType w:val="multilevel"/>
    <w:tmpl w:val="02CE0D2C"/>
    <w:lvl w:ilvl="0">
      <w:start w:val="5"/>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8">
    <w:nsid w:val="26263F25"/>
    <w:multiLevelType w:val="singleLevel"/>
    <w:tmpl w:val="78D62378"/>
    <w:lvl w:ilvl="0">
      <w:start w:val="2"/>
      <w:numFmt w:val="bullet"/>
      <w:lvlText w:val="-"/>
      <w:lvlJc w:val="left"/>
      <w:pPr>
        <w:tabs>
          <w:tab w:val="num" w:pos="360"/>
        </w:tabs>
        <w:ind w:left="360" w:hanging="360"/>
      </w:pPr>
      <w:rPr>
        <w:rFonts w:hint="default"/>
      </w:rPr>
    </w:lvl>
  </w:abstractNum>
  <w:abstractNum w:abstractNumId="9">
    <w:nsid w:val="28DF202D"/>
    <w:multiLevelType w:val="hybridMultilevel"/>
    <w:tmpl w:val="E6D66728"/>
    <w:lvl w:ilvl="0" w:tplc="1602C32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D67FA"/>
    <w:multiLevelType w:val="hybridMultilevel"/>
    <w:tmpl w:val="CE960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87397"/>
    <w:multiLevelType w:val="multilevel"/>
    <w:tmpl w:val="4AD2E5D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96B6C97"/>
    <w:multiLevelType w:val="hybridMultilevel"/>
    <w:tmpl w:val="8B721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1E24DA"/>
    <w:multiLevelType w:val="multilevel"/>
    <w:tmpl w:val="34C006A6"/>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46697DB7"/>
    <w:multiLevelType w:val="hybridMultilevel"/>
    <w:tmpl w:val="EFB21160"/>
    <w:lvl w:ilvl="0" w:tplc="DAB62A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E4658E"/>
    <w:multiLevelType w:val="multilevel"/>
    <w:tmpl w:val="95F07F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8E83EA4"/>
    <w:multiLevelType w:val="hybridMultilevel"/>
    <w:tmpl w:val="6D028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1A56B1"/>
    <w:multiLevelType w:val="hybridMultilevel"/>
    <w:tmpl w:val="831E8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3D2E00"/>
    <w:multiLevelType w:val="hybridMultilevel"/>
    <w:tmpl w:val="C01C6A1A"/>
    <w:lvl w:ilvl="0" w:tplc="5A6A2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FE76D2"/>
    <w:multiLevelType w:val="hybridMultilevel"/>
    <w:tmpl w:val="C3F4DC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12C47EA"/>
    <w:multiLevelType w:val="hybridMultilevel"/>
    <w:tmpl w:val="E320C940"/>
    <w:lvl w:ilvl="0" w:tplc="E190FC7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
    <w:nsid w:val="5B3E2060"/>
    <w:multiLevelType w:val="hybridMultilevel"/>
    <w:tmpl w:val="06E6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457E68"/>
    <w:multiLevelType w:val="hybridMultilevel"/>
    <w:tmpl w:val="C848E6B4"/>
    <w:lvl w:ilvl="0" w:tplc="C090E0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07C3E22"/>
    <w:multiLevelType w:val="multilevel"/>
    <w:tmpl w:val="1C0A1B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64D91E2F"/>
    <w:multiLevelType w:val="hybridMultilevel"/>
    <w:tmpl w:val="CAF0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12767"/>
    <w:multiLevelType w:val="hybridMultilevel"/>
    <w:tmpl w:val="A914D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64072A"/>
    <w:multiLevelType w:val="hybridMultilevel"/>
    <w:tmpl w:val="208E2D96"/>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A8574D"/>
    <w:multiLevelType w:val="hybridMultilevel"/>
    <w:tmpl w:val="BA7E2BAE"/>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717B39FE"/>
    <w:multiLevelType w:val="multilevel"/>
    <w:tmpl w:val="C0DA2390"/>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31B2858"/>
    <w:multiLevelType w:val="hybridMultilevel"/>
    <w:tmpl w:val="ED5CA7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DD43CE"/>
    <w:multiLevelType w:val="multilevel"/>
    <w:tmpl w:val="58D4460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6E15A15"/>
    <w:multiLevelType w:val="multilevel"/>
    <w:tmpl w:val="6400A840"/>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2">
    <w:nsid w:val="77960084"/>
    <w:multiLevelType w:val="hybridMultilevel"/>
    <w:tmpl w:val="992CB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290895"/>
    <w:multiLevelType w:val="multilevel"/>
    <w:tmpl w:val="E034AB2C"/>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4">
    <w:nsid w:val="79B20147"/>
    <w:multiLevelType w:val="hybridMultilevel"/>
    <w:tmpl w:val="54ACD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2"/>
  </w:num>
  <w:num w:numId="3">
    <w:abstractNumId w:val="33"/>
  </w:num>
  <w:num w:numId="4">
    <w:abstractNumId w:val="20"/>
  </w:num>
  <w:num w:numId="5">
    <w:abstractNumId w:val="16"/>
  </w:num>
  <w:num w:numId="6">
    <w:abstractNumId w:val="12"/>
  </w:num>
  <w:num w:numId="7">
    <w:abstractNumId w:val="29"/>
  </w:num>
  <w:num w:numId="8">
    <w:abstractNumId w:val="32"/>
  </w:num>
  <w:num w:numId="9">
    <w:abstractNumId w:val="18"/>
  </w:num>
  <w:num w:numId="10">
    <w:abstractNumId w:val="27"/>
  </w:num>
  <w:num w:numId="11">
    <w:abstractNumId w:val="26"/>
  </w:num>
  <w:num w:numId="12">
    <w:abstractNumId w:val="2"/>
  </w:num>
  <w:num w:numId="13">
    <w:abstractNumId w:val="21"/>
  </w:num>
  <w:num w:numId="14">
    <w:abstractNumId w:val="25"/>
  </w:num>
  <w:num w:numId="15">
    <w:abstractNumId w:val="1"/>
  </w:num>
  <w:num w:numId="16">
    <w:abstractNumId w:val="9"/>
  </w:num>
  <w:num w:numId="17">
    <w:abstractNumId w:val="34"/>
  </w:num>
  <w:num w:numId="18">
    <w:abstractNumId w:val="5"/>
  </w:num>
  <w:num w:numId="19">
    <w:abstractNumId w:val="24"/>
  </w:num>
  <w:num w:numId="20">
    <w:abstractNumId w:val="31"/>
  </w:num>
  <w:num w:numId="21">
    <w:abstractNumId w:val="8"/>
  </w:num>
  <w:num w:numId="22">
    <w:abstractNumId w:val="11"/>
  </w:num>
  <w:num w:numId="23">
    <w:abstractNumId w:val="30"/>
  </w:num>
  <w:num w:numId="24">
    <w:abstractNumId w:val="13"/>
  </w:num>
  <w:num w:numId="25">
    <w:abstractNumId w:val="0"/>
  </w:num>
  <w:num w:numId="26">
    <w:abstractNumId w:val="10"/>
  </w:num>
  <w:num w:numId="27">
    <w:abstractNumId w:val="7"/>
  </w:num>
  <w:num w:numId="28">
    <w:abstractNumId w:val="15"/>
  </w:num>
  <w:num w:numId="29">
    <w:abstractNumId w:val="19"/>
  </w:num>
  <w:num w:numId="30">
    <w:abstractNumId w:val="17"/>
  </w:num>
  <w:num w:numId="31">
    <w:abstractNumId w:val="23"/>
  </w:num>
  <w:num w:numId="32">
    <w:abstractNumId w:val="4"/>
  </w:num>
  <w:num w:numId="33">
    <w:abstractNumId w:val="3"/>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E4"/>
    <w:rsid w:val="0000685C"/>
    <w:rsid w:val="001F257D"/>
    <w:rsid w:val="00237B19"/>
    <w:rsid w:val="0024603B"/>
    <w:rsid w:val="002529A6"/>
    <w:rsid w:val="002868FE"/>
    <w:rsid w:val="002D5BE7"/>
    <w:rsid w:val="0033568B"/>
    <w:rsid w:val="003B5699"/>
    <w:rsid w:val="003E47E2"/>
    <w:rsid w:val="0041209E"/>
    <w:rsid w:val="00414C4F"/>
    <w:rsid w:val="0047389D"/>
    <w:rsid w:val="004A25A4"/>
    <w:rsid w:val="00815113"/>
    <w:rsid w:val="008B3D15"/>
    <w:rsid w:val="008D5E98"/>
    <w:rsid w:val="00BE1D9E"/>
    <w:rsid w:val="00C0105E"/>
    <w:rsid w:val="00C16FED"/>
    <w:rsid w:val="00C21B19"/>
    <w:rsid w:val="00E23795"/>
    <w:rsid w:val="00E33A0C"/>
    <w:rsid w:val="00ED0E81"/>
    <w:rsid w:val="00F40DC4"/>
    <w:rsid w:val="00F5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A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4F"/>
    <w:pPr>
      <w:ind w:left="720"/>
      <w:contextualSpacing/>
    </w:pPr>
    <w:rPr>
      <w:rFonts w:asciiTheme="minorHAnsi" w:eastAsiaTheme="minorHAnsi" w:hAnsiTheme="minorHAnsi" w:cstheme="minorBidi"/>
    </w:rPr>
  </w:style>
  <w:style w:type="paragraph" w:styleId="a4">
    <w:name w:val="No Spacing"/>
    <w:uiPriority w:val="1"/>
    <w:qFormat/>
    <w:rsid w:val="00414C4F"/>
    <w:pPr>
      <w:spacing w:after="0" w:line="240" w:lineRule="auto"/>
    </w:pPr>
  </w:style>
  <w:style w:type="paragraph" w:styleId="a5">
    <w:name w:val="Normal (Web)"/>
    <w:basedOn w:val="a"/>
    <w:rsid w:val="0033568B"/>
    <w:pPr>
      <w:widowControl w:val="0"/>
      <w:suppressAutoHyphens/>
      <w:spacing w:before="100" w:after="100" w:line="240" w:lineRule="auto"/>
    </w:pPr>
    <w:rPr>
      <w:rFonts w:ascii="Times New Roman" w:eastAsia="Times New Roman" w:hAnsi="Times New Roman"/>
      <w:sz w:val="24"/>
      <w:szCs w:val="24"/>
      <w:lang w:eastAsia="ar-SA"/>
    </w:rPr>
  </w:style>
  <w:style w:type="table" w:styleId="a6">
    <w:name w:val="Table Grid"/>
    <w:basedOn w:val="a1"/>
    <w:uiPriority w:val="59"/>
    <w:rsid w:val="00C21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47389D"/>
    <w:rPr>
      <w:color w:val="0000FF" w:themeColor="hyperlink"/>
      <w:u w:val="single"/>
    </w:rPr>
  </w:style>
  <w:style w:type="paragraph" w:styleId="a8">
    <w:name w:val="Balloon Text"/>
    <w:basedOn w:val="a"/>
    <w:link w:val="a9"/>
    <w:uiPriority w:val="99"/>
    <w:semiHidden/>
    <w:unhideWhenUsed/>
    <w:rsid w:val="00473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389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A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4F"/>
    <w:pPr>
      <w:ind w:left="720"/>
      <w:contextualSpacing/>
    </w:pPr>
    <w:rPr>
      <w:rFonts w:asciiTheme="minorHAnsi" w:eastAsiaTheme="minorHAnsi" w:hAnsiTheme="minorHAnsi" w:cstheme="minorBidi"/>
    </w:rPr>
  </w:style>
  <w:style w:type="paragraph" w:styleId="a4">
    <w:name w:val="No Spacing"/>
    <w:uiPriority w:val="1"/>
    <w:qFormat/>
    <w:rsid w:val="00414C4F"/>
    <w:pPr>
      <w:spacing w:after="0" w:line="240" w:lineRule="auto"/>
    </w:pPr>
  </w:style>
  <w:style w:type="paragraph" w:styleId="a5">
    <w:name w:val="Normal (Web)"/>
    <w:basedOn w:val="a"/>
    <w:rsid w:val="0033568B"/>
    <w:pPr>
      <w:widowControl w:val="0"/>
      <w:suppressAutoHyphens/>
      <w:spacing w:before="100" w:after="100" w:line="240" w:lineRule="auto"/>
    </w:pPr>
    <w:rPr>
      <w:rFonts w:ascii="Times New Roman" w:eastAsia="Times New Roman" w:hAnsi="Times New Roman"/>
      <w:sz w:val="24"/>
      <w:szCs w:val="24"/>
      <w:lang w:eastAsia="ar-SA"/>
    </w:rPr>
  </w:style>
  <w:style w:type="table" w:styleId="a6">
    <w:name w:val="Table Grid"/>
    <w:basedOn w:val="a1"/>
    <w:uiPriority w:val="59"/>
    <w:rsid w:val="00C21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47389D"/>
    <w:rPr>
      <w:color w:val="0000FF" w:themeColor="hyperlink"/>
      <w:u w:val="single"/>
    </w:rPr>
  </w:style>
  <w:style w:type="paragraph" w:styleId="a8">
    <w:name w:val="Balloon Text"/>
    <w:basedOn w:val="a"/>
    <w:link w:val="a9"/>
    <w:uiPriority w:val="99"/>
    <w:semiHidden/>
    <w:unhideWhenUsed/>
    <w:rsid w:val="00473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389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3068">
      <w:bodyDiv w:val="1"/>
      <w:marLeft w:val="0"/>
      <w:marRight w:val="0"/>
      <w:marTop w:val="0"/>
      <w:marBottom w:val="0"/>
      <w:divBdr>
        <w:top w:val="none" w:sz="0" w:space="0" w:color="auto"/>
        <w:left w:val="none" w:sz="0" w:space="0" w:color="auto"/>
        <w:bottom w:val="none" w:sz="0" w:space="0" w:color="auto"/>
        <w:right w:val="none" w:sz="0" w:space="0" w:color="auto"/>
      </w:divBdr>
    </w:div>
    <w:div w:id="32073855">
      <w:bodyDiv w:val="1"/>
      <w:marLeft w:val="0"/>
      <w:marRight w:val="0"/>
      <w:marTop w:val="0"/>
      <w:marBottom w:val="0"/>
      <w:divBdr>
        <w:top w:val="none" w:sz="0" w:space="0" w:color="auto"/>
        <w:left w:val="none" w:sz="0" w:space="0" w:color="auto"/>
        <w:bottom w:val="none" w:sz="0" w:space="0" w:color="auto"/>
        <w:right w:val="none" w:sz="0" w:space="0" w:color="auto"/>
      </w:divBdr>
      <w:divsChild>
        <w:div w:id="1755204871">
          <w:marLeft w:val="0"/>
          <w:marRight w:val="0"/>
          <w:marTop w:val="120"/>
          <w:marBottom w:val="0"/>
          <w:divBdr>
            <w:top w:val="none" w:sz="0" w:space="0" w:color="auto"/>
            <w:left w:val="none" w:sz="0" w:space="0" w:color="auto"/>
            <w:bottom w:val="none" w:sz="0" w:space="0" w:color="auto"/>
            <w:right w:val="none" w:sz="0" w:space="0" w:color="auto"/>
          </w:divBdr>
        </w:div>
        <w:div w:id="317618782">
          <w:marLeft w:val="0"/>
          <w:marRight w:val="0"/>
          <w:marTop w:val="120"/>
          <w:marBottom w:val="0"/>
          <w:divBdr>
            <w:top w:val="none" w:sz="0" w:space="0" w:color="auto"/>
            <w:left w:val="none" w:sz="0" w:space="0" w:color="auto"/>
            <w:bottom w:val="none" w:sz="0" w:space="0" w:color="auto"/>
            <w:right w:val="none" w:sz="0" w:space="0" w:color="auto"/>
          </w:divBdr>
        </w:div>
      </w:divsChild>
    </w:div>
    <w:div w:id="1162503352">
      <w:bodyDiv w:val="1"/>
      <w:marLeft w:val="0"/>
      <w:marRight w:val="0"/>
      <w:marTop w:val="0"/>
      <w:marBottom w:val="0"/>
      <w:divBdr>
        <w:top w:val="none" w:sz="0" w:space="0" w:color="auto"/>
        <w:left w:val="none" w:sz="0" w:space="0" w:color="auto"/>
        <w:bottom w:val="none" w:sz="0" w:space="0" w:color="auto"/>
        <w:right w:val="none" w:sz="0" w:space="0" w:color="auto"/>
      </w:divBdr>
      <w:divsChild>
        <w:div w:id="679477567">
          <w:marLeft w:val="0"/>
          <w:marRight w:val="0"/>
          <w:marTop w:val="0"/>
          <w:marBottom w:val="0"/>
          <w:divBdr>
            <w:top w:val="none" w:sz="0" w:space="0" w:color="auto"/>
            <w:left w:val="none" w:sz="0" w:space="0" w:color="auto"/>
            <w:bottom w:val="none" w:sz="0" w:space="0" w:color="auto"/>
            <w:right w:val="none" w:sz="0" w:space="0" w:color="auto"/>
          </w:divBdr>
          <w:divsChild>
            <w:div w:id="390467472">
              <w:marLeft w:val="0"/>
              <w:marRight w:val="0"/>
              <w:marTop w:val="0"/>
              <w:marBottom w:val="0"/>
              <w:divBdr>
                <w:top w:val="none" w:sz="0" w:space="0" w:color="auto"/>
                <w:left w:val="none" w:sz="0" w:space="0" w:color="auto"/>
                <w:bottom w:val="none" w:sz="0" w:space="0" w:color="auto"/>
                <w:right w:val="none" w:sz="0" w:space="0" w:color="auto"/>
              </w:divBdr>
              <w:divsChild>
                <w:div w:id="1814371063">
                  <w:marLeft w:val="0"/>
                  <w:marRight w:val="0"/>
                  <w:marTop w:val="0"/>
                  <w:marBottom w:val="0"/>
                  <w:divBdr>
                    <w:top w:val="none" w:sz="0" w:space="0" w:color="auto"/>
                    <w:left w:val="none" w:sz="0" w:space="0" w:color="auto"/>
                    <w:bottom w:val="none" w:sz="0" w:space="0" w:color="auto"/>
                    <w:right w:val="none" w:sz="0" w:space="0" w:color="auto"/>
                  </w:divBdr>
                  <w:divsChild>
                    <w:div w:id="1446194068">
                      <w:marLeft w:val="0"/>
                      <w:marRight w:val="0"/>
                      <w:marTop w:val="0"/>
                      <w:marBottom w:val="0"/>
                      <w:divBdr>
                        <w:top w:val="none" w:sz="0" w:space="0" w:color="auto"/>
                        <w:left w:val="none" w:sz="0" w:space="0" w:color="auto"/>
                        <w:bottom w:val="none" w:sz="0" w:space="0" w:color="auto"/>
                        <w:right w:val="none" w:sz="0" w:space="0" w:color="auto"/>
                      </w:divBdr>
                      <w:divsChild>
                        <w:div w:id="1126892333">
                          <w:marLeft w:val="0"/>
                          <w:marRight w:val="0"/>
                          <w:marTop w:val="0"/>
                          <w:marBottom w:val="0"/>
                          <w:divBdr>
                            <w:top w:val="none" w:sz="0" w:space="0" w:color="auto"/>
                            <w:left w:val="none" w:sz="0" w:space="0" w:color="auto"/>
                            <w:bottom w:val="none" w:sz="0" w:space="0" w:color="auto"/>
                            <w:right w:val="none" w:sz="0" w:space="0" w:color="auto"/>
                          </w:divBdr>
                        </w:div>
                        <w:div w:id="15009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8957">
              <w:marLeft w:val="0"/>
              <w:marRight w:val="0"/>
              <w:marTop w:val="0"/>
              <w:marBottom w:val="0"/>
              <w:divBdr>
                <w:top w:val="none" w:sz="0" w:space="0" w:color="auto"/>
                <w:left w:val="none" w:sz="0" w:space="0" w:color="auto"/>
                <w:bottom w:val="none" w:sz="0" w:space="0" w:color="auto"/>
                <w:right w:val="none" w:sz="0" w:space="0" w:color="auto"/>
              </w:divBdr>
              <w:divsChild>
                <w:div w:id="104899136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390768825">
          <w:marLeft w:val="0"/>
          <w:marRight w:val="0"/>
          <w:marTop w:val="0"/>
          <w:marBottom w:val="0"/>
          <w:divBdr>
            <w:top w:val="none" w:sz="0" w:space="0" w:color="auto"/>
            <w:left w:val="none" w:sz="0" w:space="0" w:color="auto"/>
            <w:bottom w:val="none" w:sz="0" w:space="0" w:color="auto"/>
            <w:right w:val="none" w:sz="0" w:space="0" w:color="auto"/>
          </w:divBdr>
        </w:div>
      </w:divsChild>
    </w:div>
    <w:div w:id="1703087561">
      <w:bodyDiv w:val="1"/>
      <w:marLeft w:val="0"/>
      <w:marRight w:val="0"/>
      <w:marTop w:val="0"/>
      <w:marBottom w:val="0"/>
      <w:divBdr>
        <w:top w:val="none" w:sz="0" w:space="0" w:color="auto"/>
        <w:left w:val="none" w:sz="0" w:space="0" w:color="auto"/>
        <w:bottom w:val="none" w:sz="0" w:space="0" w:color="auto"/>
        <w:right w:val="none" w:sz="0" w:space="0" w:color="auto"/>
      </w:divBdr>
      <w:divsChild>
        <w:div w:id="556164087">
          <w:marLeft w:val="0"/>
          <w:marRight w:val="0"/>
          <w:marTop w:val="120"/>
          <w:marBottom w:val="0"/>
          <w:divBdr>
            <w:top w:val="none" w:sz="0" w:space="0" w:color="auto"/>
            <w:left w:val="none" w:sz="0" w:space="0" w:color="auto"/>
            <w:bottom w:val="none" w:sz="0" w:space="0" w:color="auto"/>
            <w:right w:val="none" w:sz="0" w:space="0" w:color="auto"/>
          </w:divBdr>
        </w:div>
        <w:div w:id="666053738">
          <w:marLeft w:val="0"/>
          <w:marRight w:val="0"/>
          <w:marTop w:val="120"/>
          <w:marBottom w:val="0"/>
          <w:divBdr>
            <w:top w:val="none" w:sz="0" w:space="0" w:color="auto"/>
            <w:left w:val="none" w:sz="0" w:space="0" w:color="auto"/>
            <w:bottom w:val="none" w:sz="0" w:space="0" w:color="auto"/>
            <w:right w:val="none" w:sz="0" w:space="0" w:color="auto"/>
          </w:divBdr>
        </w:div>
      </w:divsChild>
    </w:div>
    <w:div w:id="19490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0174/f7169c27cf027b5789a861029f7ad1c4f2ac78e4/" TargetMode="External"/><Relationship Id="rId3" Type="http://schemas.microsoft.com/office/2007/relationships/stylesWithEffects" Target="stylesWithEffects.xml"/><Relationship Id="rId7" Type="http://schemas.openxmlformats.org/officeDocument/2006/relationships/hyperlink" Target="http://www.consultant.ru/document/cons_doc_LAW_99661/dc0b9959ca27fba1add9a97f0ae4a81af29efc9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Pages>
  <Words>1500</Words>
  <Characters>8550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Полльзователь</dc:creator>
  <cp:keywords/>
  <dc:description/>
  <cp:lastModifiedBy>Полльзователь</cp:lastModifiedBy>
  <cp:revision>21</cp:revision>
  <cp:lastPrinted>2016-04-12T06:28:00Z</cp:lastPrinted>
  <dcterms:created xsi:type="dcterms:W3CDTF">2015-11-19T04:20:00Z</dcterms:created>
  <dcterms:modified xsi:type="dcterms:W3CDTF">2016-04-12T06:29:00Z</dcterms:modified>
</cp:coreProperties>
</file>